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8-K</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CURRENT REPORT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 xml:space="preserve">SPECTRUM BRANDS HOLDINGS, INC.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8" w:type="dxa"/>
        <w:jc w:val="left"/>
        <w:tblInd w:w="0" w:type="dxa"/>
        <w:tblLayout w:type="fixed"/>
        <w:tblCellMar>
          <w:top w:w="28" w:type="dxa"/>
          <w:left w:w="28" w:type="dxa"/>
          <w:bottom w:w="28" w:type="dxa"/>
          <w:right w:w="28" w:type="dxa"/>
        </w:tblCellMar>
      </w:tblPr>
      <w:tblGrid>
        <w:gridCol w:w="879"/>
        <w:gridCol w:w="772"/>
        <w:gridCol w:w="778"/>
        <w:gridCol w:w="504"/>
        <w:gridCol w:w="504"/>
        <w:gridCol w:w="507"/>
        <w:gridCol w:w="582"/>
        <w:gridCol w:w="582"/>
        <w:gridCol w:w="830"/>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001-4219</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74-1339132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 incorporation)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(Commission File Number)</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3001 Deming Way </w:t>
      </w:r>
    </w:p>
    <w:p>
      <w:pPr>
        <w:pStyle w:val="TextBody"/>
        <w:bidi w:val="0"/>
        <w:spacing w:lineRule="auto" w:line="288" w:before="0" w:after="0"/>
        <w:jc w:val="center"/>
        <w:rPr/>
      </w:pPr>
      <w:r>
        <w:rPr>
          <w:rFonts w:ascii="Times New Roman;serif" w:hAnsi="Times New Roman;serif"/>
          <w:b/>
          <w:color w:val="000000"/>
          <w:sz w:val="20"/>
        </w:rPr>
        <w:t>Middleton,</w:t>
      </w:r>
      <w:r>
        <w:rPr>
          <w:color w:val="000000"/>
        </w:rPr>
        <w:t xml:space="preserve"> </w:t>
      </w:r>
      <w:r>
        <w:rPr>
          <w:rFonts w:ascii="Times New Roman;serif" w:hAnsi="Times New Roman;serif"/>
          <w:b/>
          <w:color w:val="000000"/>
          <w:sz w:val="20"/>
        </w:rPr>
        <w:t>Wisconsin</w:t>
      </w:r>
      <w:r>
        <w:rPr>
          <w:color w:val="000000"/>
        </w:rPr>
        <w:t xml:space="preserve"> </w:t>
      </w:r>
      <w:r>
        <w:rPr>
          <w:rFonts w:ascii="Times New Roman;serif" w:hAnsi="Times New Roman;serif"/>
          <w:b/>
          <w:color w:val="000000"/>
          <w:sz w:val="20"/>
        </w:rPr>
        <w:t>53562</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p>
      <w:pPr>
        <w:pStyle w:val="TextBody"/>
        <w:bidi w:val="0"/>
        <w:spacing w:lineRule="auto" w:line="288" w:before="120" w:after="283"/>
        <w:jc w:val="center"/>
        <w:rPr/>
      </w:pPr>
      <w:r>
        <w:rPr>
          <w:rFonts w:ascii="Times New Roman;serif" w:hAnsi="Times New Roman;serif"/>
          <w:b/>
          <w:color w:val="000000"/>
          <w:sz w:val="20"/>
        </w:rPr>
        <w:t>(608)</w:t>
      </w:r>
      <w:r>
        <w:rPr>
          <w:color w:val="000000"/>
        </w:rPr>
        <w:t xml:space="preserve"> </w:t>
      </w:r>
      <w:r>
        <w:rPr>
          <w:rFonts w:ascii="Times New Roman;serif" w:hAnsi="Times New Roman;serif"/>
          <w:b/>
          <w:color w:val="000000"/>
          <w:sz w:val="20"/>
        </w:rPr>
        <w:t>275-3340</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46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047"/>
        <w:gridCol w:w="1047"/>
        <w:gridCol w:w="1491"/>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(§232.405 of this chapter) or Rule 12b-2 of the Securities Exchange Act of 1934 (§240.12b-2 of this chapter).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or revised financial accounting standards provided pursuant to Section 13(a) of the Exchange Act. ☐</w:t>
      </w:r>
    </w:p>
    <w:p>
      <w:pPr>
        <w:pStyle w:val="TextBody"/>
        <w:bidi w:val="0"/>
        <w:spacing w:before="2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Spectrum Brands Holdings, Inc. (the “Company”) held its 2026 Annual Meeting of Stockholders (the “Annual Meeting”) on August 5, 2026. A total of 21,072,048 shares of the Company’s common stock, par value $0.01 per share (the “Common Stock”), were present in person or represented by proxy at the Annual Meeting, representing 91.63% of the Company’s outstanding Common Stock as of June 12, 2026, the record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pleased to have had a significant percentage of its outstanding shares of Common Stock participate in the Annual Meeting and vote in favor of each proposal presented for consideration. The final results of the votes regarding each proposal are set forth below, including the approval percentage for each proposal calculated in accordance with the respective methodology described in the Company's proxy statement for the Annual Meeting:</w:t>
      </w:r>
    </w:p>
    <w:p>
      <w:pPr>
        <w:pStyle w:val="TextBody"/>
        <w:bidi w:val="0"/>
        <w:spacing w:lineRule="auto" w:line="288" w:before="120" w:after="120"/>
        <w:jc w:val="both"/>
        <w:rPr/>
      </w:pPr>
      <w:r>
        <w:rPr>
          <w:rFonts w:ascii="Times New Roman;serif" w:hAnsi="Times New Roman;serif"/>
          <w:b w:val="false"/>
          <w:color w:val="000000"/>
          <w:sz w:val="20"/>
          <w:u w:val="single"/>
        </w:rPr>
        <w:t>Proposal 1</w:t>
      </w:r>
      <w:r>
        <w:rPr>
          <w:rFonts w:ascii="Times New Roman;serif" w:hAnsi="Times New Roman;serif"/>
          <w:b w:val="false"/>
          <w:color w:val="000000"/>
          <w:sz w:val="20"/>
        </w:rPr>
        <w:t>. The Company’s stockholders elected each of the following persons as directors of the Company for a term of one year and until his or her successor is elected and qualified. The votes regarding this proposal were as follows:</w:t>
      </w:r>
    </w:p>
    <w:tbl>
      <w:tblPr>
        <w:tblW w:w="10205" w:type="dxa"/>
        <w:jc w:val="left"/>
        <w:tblInd w:w="0" w:type="dxa"/>
        <w:tblLayout w:type="fixed"/>
        <w:tblCellMar>
          <w:top w:w="28" w:type="dxa"/>
          <w:left w:w="28" w:type="dxa"/>
          <w:bottom w:w="28" w:type="dxa"/>
          <w:right w:w="28" w:type="dxa"/>
        </w:tblCellMar>
      </w:tblPr>
      <w:tblGrid>
        <w:gridCol w:w="510"/>
        <w:gridCol w:w="447"/>
        <w:gridCol w:w="451"/>
        <w:gridCol w:w="136"/>
        <w:gridCol w:w="136"/>
        <w:gridCol w:w="138"/>
        <w:gridCol w:w="344"/>
        <w:gridCol w:w="344"/>
        <w:gridCol w:w="348"/>
        <w:gridCol w:w="160"/>
        <w:gridCol w:w="160"/>
        <w:gridCol w:w="163"/>
        <w:gridCol w:w="382"/>
        <w:gridCol w:w="382"/>
        <w:gridCol w:w="384"/>
        <w:gridCol w:w="148"/>
        <w:gridCol w:w="148"/>
        <w:gridCol w:w="150"/>
        <w:gridCol w:w="370"/>
        <w:gridCol w:w="370"/>
        <w:gridCol w:w="371"/>
        <w:gridCol w:w="195"/>
        <w:gridCol w:w="195"/>
        <w:gridCol w:w="197"/>
        <w:gridCol w:w="467"/>
        <w:gridCol w:w="467"/>
        <w:gridCol w:w="469"/>
        <w:gridCol w:w="171"/>
        <w:gridCol w:w="171"/>
        <w:gridCol w:w="175"/>
        <w:gridCol w:w="484"/>
        <w:gridCol w:w="484"/>
        <w:gridCol w:w="688"/>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FDFFFF" w:val="clear"/>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sz w:val="20"/>
              </w:rPr>
              <w:br/>
            </w:r>
            <w:r>
              <w:rPr>
                <w:rFonts w:ascii="Times New Roman;serif" w:hAnsi="Times New Roman;serif"/>
                <w:b/>
                <w:color w:val="000000"/>
                <w:sz w:val="20"/>
              </w:rPr>
              <w:t>Name</w:t>
            </w:r>
          </w:p>
        </w:tc>
        <w:tc>
          <w:tcPr>
            <w:tcW w:w="410"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24"/>
              <w:jc w:val="center"/>
              <w:rPr>
                <w:rFonts w:ascii="Times New Roman;serif" w:hAnsi="Times New Roman;serif"/>
                <w:b/>
                <w:color w:val="000000"/>
                <w:sz w:val="20"/>
              </w:rPr>
            </w:pPr>
            <w:r>
              <w:rPr>
                <w:rFonts w:ascii="Times New Roman;serif" w:hAnsi="Times New Roman;serif"/>
                <w:b/>
                <w:color w:val="000000"/>
                <w:sz w:val="20"/>
              </w:rPr>
              <w:t>For</w:t>
            </w:r>
          </w:p>
        </w:tc>
        <w:tc>
          <w:tcPr>
            <w:tcW w:w="483"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97"/>
              <w:jc w:val="center"/>
              <w:rPr>
                <w:rFonts w:ascii="Times New Roman;serif" w:hAnsi="Times New Roman;serif"/>
                <w:b/>
                <w:color w:val="000000"/>
                <w:sz w:val="20"/>
              </w:rPr>
            </w:pPr>
            <w:r>
              <w:rPr>
                <w:rFonts w:ascii="Times New Roman;serif" w:hAnsi="Times New Roman;serif"/>
                <w:b/>
                <w:color w:val="000000"/>
                <w:sz w:val="20"/>
              </w:rPr>
              <w:t>Against</w:t>
            </w:r>
          </w:p>
        </w:tc>
        <w:tc>
          <w:tcPr>
            <w:tcW w:w="446"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Abstain</w:t>
            </w:r>
          </w:p>
        </w:tc>
        <w:tc>
          <w:tcPr>
            <w:tcW w:w="587" w:type="dxa"/>
            <w:gridSpan w:val="3"/>
            <w:tcBorders/>
            <w:shd w:fill="FDFFFF" w:val="clear"/>
            <w:tcMar>
              <w:top w:w="0" w:type="dxa"/>
              <w:left w:w="0" w:type="dxa"/>
              <w:bottom w:w="0" w:type="dxa"/>
              <w:right w:w="0" w:type="dxa"/>
            </w:tcMar>
            <w:vAlign w:val="center"/>
          </w:tcPr>
          <w:p>
            <w:pPr>
              <w:pStyle w:val="TableContents"/>
              <w:bidi w:val="0"/>
              <w:spacing w:before="0" w:after="283"/>
              <w:ind w:left="0" w:right="0" w:firstLine="501"/>
              <w:jc w:val="left"/>
              <w:rPr>
                <w:sz w:val="4"/>
                <w:szCs w:val="4"/>
              </w:rPr>
            </w:pPr>
            <w:r>
              <w:rPr>
                <w:sz w:val="4"/>
                <w:szCs w:val="4"/>
              </w:rPr>
            </w:r>
          </w:p>
        </w:tc>
        <w:tc>
          <w:tcPr>
            <w:tcW w:w="1403" w:type="dxa"/>
            <w:gridSpan w:val="3"/>
            <w:tcBorders/>
            <w:shd w:fill="FD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517" w:type="dxa"/>
            <w:gridSpan w:val="3"/>
            <w:tcBorders/>
            <w:shd w:fill="FDFFFF" w:val="clear"/>
            <w:tcMar>
              <w:top w:w="0" w:type="dxa"/>
              <w:left w:w="0" w:type="dxa"/>
              <w:bottom w:w="0" w:type="dxa"/>
              <w:right w:w="0" w:type="dxa"/>
            </w:tcMar>
            <w:vAlign w:val="center"/>
          </w:tcPr>
          <w:p>
            <w:pPr>
              <w:pStyle w:val="TableContents"/>
              <w:bidi w:val="0"/>
              <w:spacing w:before="0" w:after="283"/>
              <w:ind w:left="0" w:right="0" w:firstLine="353"/>
              <w:jc w:val="left"/>
              <w:rPr>
                <w:sz w:val="4"/>
                <w:szCs w:val="4"/>
              </w:rPr>
            </w:pPr>
            <w:r>
              <w:rPr>
                <w:sz w:val="4"/>
                <w:szCs w:val="4"/>
              </w:rPr>
            </w:r>
          </w:p>
        </w:tc>
        <w:tc>
          <w:tcPr>
            <w:tcW w:w="1656" w:type="dxa"/>
            <w:gridSpan w:val="3"/>
            <w:tcBorders/>
            <w:shd w:fill="FD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Approval Percentage</w:t>
            </w:r>
          </w:p>
        </w:tc>
      </w:tr>
      <w:tr>
        <w:trPr/>
        <w:tc>
          <w:tcPr>
            <w:tcW w:w="1408"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Sherianne James</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18,029,389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1"/>
              <w:jc w:val="left"/>
              <w:rPr>
                <w:sz w:val="4"/>
                <w:szCs w:val="4"/>
              </w:rPr>
            </w:pPr>
            <w:r>
              <w:rPr>
                <w:sz w:val="4"/>
                <w:szCs w:val="4"/>
              </w:rPr>
            </w:r>
          </w:p>
        </w:tc>
        <w:tc>
          <w:tcPr>
            <w:tcW w:w="1148"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758,074</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660,398</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top w:val="single" w:sz="8" w:space="0" w:color="010101"/>
            </w:tcBorders>
            <w:shd w:fill="CCEEFF" w:val="clear"/>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95.97%</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Leslie L. Campbell</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19,385,854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97"/>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58,714</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3,293</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99.70%</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Hugh R. Rovit </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18,945,517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1"/>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493,299</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9,045</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97.46%</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Gautam Patel</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19,245,642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97"/>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198,571</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3,648</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98.98%</w:t>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David M. Maura</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19,025,749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97"/>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206,885</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215,227</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98.92%</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left"/>
              <w:rPr>
                <w:rFonts w:ascii="Times New Roman;serif" w:hAnsi="Times New Roman;serif"/>
                <w:b w:val="false"/>
                <w:color w:val="000000"/>
                <w:sz w:val="20"/>
              </w:rPr>
            </w:pPr>
            <w:r>
              <w:rPr>
                <w:rFonts w:ascii="Times New Roman;serif" w:hAnsi="Times New Roman;serif"/>
                <w:b w:val="false"/>
                <w:color w:val="000000"/>
                <w:sz w:val="20"/>
              </w:rPr>
              <w:t>Terry L. Polistana</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4"/>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18,774,714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97"/>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659,957</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13,190</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96.60%</w:t>
            </w:r>
          </w:p>
        </w:tc>
      </w:tr>
    </w:tbl>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u w:val="single"/>
        </w:rPr>
        <w:t>Proposal 2</w:t>
      </w:r>
      <w:r>
        <w:rPr>
          <w:rFonts w:ascii="Times New Roman;serif" w:hAnsi="Times New Roman;serif"/>
          <w:b w:val="false"/>
          <w:color w:val="000000"/>
          <w:sz w:val="20"/>
        </w:rPr>
        <w:t>. The Company’s stockholders ratified the appointment of KPMG LLP as the Company’s independent registered public accounting firm for the fiscal year ending September 30, 2026. The votes regarding this proposal were as follows:</w:t>
      </w:r>
    </w:p>
    <w:tbl>
      <w:tblPr>
        <w:tblW w:w="7711" w:type="dxa"/>
        <w:jc w:val="left"/>
        <w:tblInd w:w="0" w:type="dxa"/>
        <w:tblLayout w:type="fixed"/>
        <w:tblCellMar>
          <w:top w:w="28" w:type="dxa"/>
          <w:left w:w="28" w:type="dxa"/>
          <w:bottom w:w="28" w:type="dxa"/>
          <w:right w:w="28" w:type="dxa"/>
        </w:tblCellMar>
      </w:tblPr>
      <w:tblGrid>
        <w:gridCol w:w="496"/>
        <w:gridCol w:w="436"/>
        <w:gridCol w:w="440"/>
        <w:gridCol w:w="135"/>
        <w:gridCol w:w="135"/>
        <w:gridCol w:w="137"/>
        <w:gridCol w:w="382"/>
        <w:gridCol w:w="382"/>
        <w:gridCol w:w="384"/>
        <w:gridCol w:w="148"/>
        <w:gridCol w:w="148"/>
        <w:gridCol w:w="150"/>
        <w:gridCol w:w="370"/>
        <w:gridCol w:w="370"/>
        <w:gridCol w:w="371"/>
        <w:gridCol w:w="109"/>
        <w:gridCol w:w="109"/>
        <w:gridCol w:w="109"/>
        <w:gridCol w:w="109"/>
        <w:gridCol w:w="517"/>
        <w:gridCol w:w="666"/>
        <w:gridCol w:w="666"/>
        <w:gridCol w:w="942"/>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24"/>
              <w:jc w:val="center"/>
              <w:rPr>
                <w:rFonts w:ascii="Times New Roman;serif" w:hAnsi="Times New Roman;serif"/>
                <w:b/>
                <w:color w:val="000000"/>
                <w:sz w:val="20"/>
              </w:rPr>
            </w:pPr>
            <w:r>
              <w:rPr>
                <w:rFonts w:ascii="Times New Roman;serif" w:hAnsi="Times New Roman;serif"/>
                <w:b/>
                <w:color w:val="000000"/>
                <w:sz w:val="20"/>
              </w:rPr>
              <w:t>For</w:t>
            </w:r>
          </w:p>
        </w:tc>
        <w:tc>
          <w:tcPr>
            <w:tcW w:w="407"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97"/>
              <w:jc w:val="center"/>
              <w:rPr>
                <w:rFonts w:ascii="Times New Roman;serif" w:hAnsi="Times New Roman;serif"/>
                <w:b/>
                <w:color w:val="000000"/>
                <w:sz w:val="20"/>
              </w:rPr>
            </w:pPr>
            <w:r>
              <w:rPr>
                <w:rFonts w:ascii="Times New Roman;serif" w:hAnsi="Times New Roman;serif"/>
                <w:b/>
                <w:color w:val="000000"/>
                <w:sz w:val="20"/>
              </w:rPr>
              <w:t>Against</w:t>
            </w:r>
          </w:p>
        </w:tc>
        <w:tc>
          <w:tcPr>
            <w:tcW w:w="446"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ind w:left="0" w:right="0" w:firstLine="353"/>
              <w:jc w:val="left"/>
              <w:rPr>
                <w:sz w:val="4"/>
                <w:szCs w:val="4"/>
              </w:rPr>
            </w:pPr>
            <w:r>
              <w:rPr>
                <w:sz w:val="4"/>
                <w:szCs w:val="4"/>
              </w:rPr>
            </w:r>
          </w:p>
        </w:tc>
        <w:tc>
          <w:tcPr>
            <w:tcW w:w="2274" w:type="dxa"/>
            <w:gridSpan w:val="3"/>
            <w:tcBorders/>
            <w:shd w:fill="FDFFFF" w:val="clear"/>
            <w:tcMar>
              <w:top w:w="0" w:type="dxa"/>
              <w:left w:w="0" w:type="dxa"/>
              <w:bottom w:w="0" w:type="dxa"/>
              <w:right w:w="0" w:type="dxa"/>
            </w:tcMar>
            <w:vAlign w:val="center"/>
          </w:tcPr>
          <w:p>
            <w:pPr>
              <w:pStyle w:val="TableContents"/>
              <w:bidi w:val="0"/>
              <w:spacing w:lineRule="auto" w:line="268" w:before="0" w:after="283"/>
              <w:ind w:left="0" w:right="0" w:firstLine="324"/>
              <w:jc w:val="center"/>
              <w:rPr>
                <w:rFonts w:ascii="Times New Roman;serif" w:hAnsi="Times New Roman;serif"/>
                <w:b/>
                <w:color w:val="000000"/>
                <w:sz w:val="20"/>
              </w:rPr>
            </w:pPr>
            <w:r>
              <w:rPr>
                <w:rFonts w:ascii="Times New Roman;serif" w:hAnsi="Times New Roman;serif"/>
                <w:b/>
                <w:color w:val="000000"/>
                <w:sz w:val="20"/>
              </w:rPr>
              <w:t>Approval Percentage</w:t>
            </w:r>
          </w:p>
        </w:tc>
      </w:tr>
      <w:tr>
        <w:trPr/>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8" w:before="0" w:after="283"/>
              <w:ind w:left="0" w:right="0" w:firstLine="321"/>
              <w:jc w:val="center"/>
              <w:rPr>
                <w:rFonts w:ascii="Times New Roman;serif" w:hAnsi="Times New Roman;serif"/>
                <w:b w:val="false"/>
                <w:color w:val="000000"/>
                <w:sz w:val="20"/>
              </w:rPr>
            </w:pPr>
            <w:r>
              <w:rPr>
                <w:rFonts w:ascii="Times New Roman;serif" w:hAnsi="Times New Roman;serif"/>
                <w:b w:val="false"/>
                <w:color w:val="000000"/>
                <w:sz w:val="20"/>
              </w:rPr>
              <w:t>20,957,430</w:t>
            </w:r>
          </w:p>
        </w:tc>
        <w:tc>
          <w:tcPr>
            <w:tcW w:w="407" w:type="dxa"/>
            <w:gridSpan w:val="3"/>
            <w:tcBorders/>
            <w:tcMar>
              <w:top w:w="0" w:type="dxa"/>
              <w:left w:w="0" w:type="dxa"/>
              <w:bottom w:w="0" w:type="dxa"/>
              <w:right w:w="0" w:type="dxa"/>
            </w:tcMar>
            <w:vAlign w:val="center"/>
          </w:tcPr>
          <w:p>
            <w:pPr>
              <w:pStyle w:val="TableContents"/>
              <w:bidi w:val="0"/>
              <w:spacing w:before="0" w:after="283"/>
              <w:ind w:left="0" w:right="0" w:firstLine="321"/>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111,575</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3,043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ind w:left="0" w:right="0" w:firstLine="431"/>
              <w:jc w:val="left"/>
              <w:rPr>
                <w:sz w:val="4"/>
                <w:szCs w:val="4"/>
              </w:rPr>
            </w:pPr>
            <w:r>
              <w:rPr>
                <w:sz w:val="4"/>
                <w:szCs w:val="4"/>
              </w:rPr>
            </w:r>
          </w:p>
        </w:tc>
        <w:tc>
          <w:tcPr>
            <w:tcW w:w="2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99.46%</w:t>
            </w:r>
          </w:p>
        </w:tc>
      </w:tr>
    </w:tbl>
    <w:p>
      <w:pPr>
        <w:pStyle w:val="TextBody"/>
        <w:bidi w:val="0"/>
        <w:spacing w:lineRule="auto" w:line="288" w:before="120" w:after="120"/>
        <w:jc w:val="left"/>
        <w:rPr/>
      </w:pPr>
      <w:r>
        <w:rPr>
          <w:rFonts w:ascii="Times New Roman;serif" w:hAnsi="Times New Roman;serif"/>
          <w:b w:val="false"/>
          <w:color w:val="000000"/>
          <w:sz w:val="20"/>
          <w:u w:val="single"/>
        </w:rPr>
        <w:t>Proposal 3</w:t>
      </w:r>
      <w:r>
        <w:rPr>
          <w:rFonts w:ascii="Times New Roman;serif" w:hAnsi="Times New Roman;serif"/>
          <w:b w:val="false"/>
          <w:color w:val="000000"/>
          <w:sz w:val="20"/>
        </w:rPr>
        <w:t>. The Company’s stockholders approved, on an advisory basis, the compensation of the named executive officers of the Company. The votes regarding this proposal were as follows:</w:t>
      </w:r>
    </w:p>
    <w:tbl>
      <w:tblPr>
        <w:tblW w:w="9496" w:type="dxa"/>
        <w:jc w:val="left"/>
        <w:tblInd w:w="0" w:type="dxa"/>
        <w:tblLayout w:type="fixed"/>
        <w:tblCellMar>
          <w:top w:w="28" w:type="dxa"/>
          <w:left w:w="28" w:type="dxa"/>
          <w:bottom w:w="28" w:type="dxa"/>
          <w:right w:w="28" w:type="dxa"/>
        </w:tblCellMar>
      </w:tblPr>
      <w:tblGrid>
        <w:gridCol w:w="496"/>
        <w:gridCol w:w="436"/>
        <w:gridCol w:w="440"/>
        <w:gridCol w:w="135"/>
        <w:gridCol w:w="135"/>
        <w:gridCol w:w="137"/>
        <w:gridCol w:w="382"/>
        <w:gridCol w:w="382"/>
        <w:gridCol w:w="384"/>
        <w:gridCol w:w="148"/>
        <w:gridCol w:w="148"/>
        <w:gridCol w:w="150"/>
        <w:gridCol w:w="370"/>
        <w:gridCol w:w="370"/>
        <w:gridCol w:w="371"/>
        <w:gridCol w:w="195"/>
        <w:gridCol w:w="195"/>
        <w:gridCol w:w="197"/>
        <w:gridCol w:w="544"/>
        <w:gridCol w:w="544"/>
        <w:gridCol w:w="546"/>
        <w:gridCol w:w="171"/>
        <w:gridCol w:w="171"/>
        <w:gridCol w:w="175"/>
        <w:gridCol w:w="666"/>
        <w:gridCol w:w="666"/>
        <w:gridCol w:w="942"/>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24"/>
              <w:jc w:val="center"/>
              <w:rPr>
                <w:rFonts w:ascii="Times New Roman;serif" w:hAnsi="Times New Roman;serif"/>
                <w:b/>
                <w:color w:val="000000"/>
                <w:sz w:val="20"/>
              </w:rPr>
            </w:pPr>
            <w:r>
              <w:rPr>
                <w:rFonts w:ascii="Times New Roman;serif" w:hAnsi="Times New Roman;serif"/>
                <w:b/>
                <w:color w:val="000000"/>
                <w:sz w:val="20"/>
              </w:rPr>
              <w:t>For</w:t>
            </w:r>
          </w:p>
        </w:tc>
        <w:tc>
          <w:tcPr>
            <w:tcW w:w="407"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97"/>
              <w:jc w:val="center"/>
              <w:rPr>
                <w:rFonts w:ascii="Times New Roman;serif" w:hAnsi="Times New Roman;serif"/>
                <w:b/>
                <w:color w:val="000000"/>
                <w:sz w:val="20"/>
              </w:rPr>
            </w:pPr>
            <w:r>
              <w:rPr>
                <w:rFonts w:ascii="Times New Roman;serif" w:hAnsi="Times New Roman;serif"/>
                <w:b/>
                <w:color w:val="000000"/>
                <w:sz w:val="20"/>
              </w:rPr>
              <w:t>Against</w:t>
            </w:r>
          </w:p>
        </w:tc>
        <w:tc>
          <w:tcPr>
            <w:tcW w:w="446" w:type="dxa"/>
            <w:gridSpan w:val="3"/>
            <w:tcBorders/>
            <w:shd w:fill="FD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D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6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Abstain</w:t>
            </w:r>
          </w:p>
        </w:tc>
        <w:tc>
          <w:tcPr>
            <w:tcW w:w="587" w:type="dxa"/>
            <w:gridSpan w:val="3"/>
            <w:tcBorders/>
            <w:shd w:fill="FDFFFF" w:val="clear"/>
            <w:tcMar>
              <w:top w:w="0" w:type="dxa"/>
              <w:left w:w="0" w:type="dxa"/>
              <w:bottom w:w="0" w:type="dxa"/>
              <w:right w:w="0" w:type="dxa"/>
            </w:tcMar>
            <w:vAlign w:val="center"/>
          </w:tcPr>
          <w:p>
            <w:pPr>
              <w:pStyle w:val="TableContents"/>
              <w:bidi w:val="0"/>
              <w:spacing w:before="0" w:after="283"/>
              <w:ind w:left="0" w:right="0" w:firstLine="501"/>
              <w:jc w:val="left"/>
              <w:rPr>
                <w:sz w:val="4"/>
                <w:szCs w:val="4"/>
              </w:rPr>
            </w:pPr>
            <w:r>
              <w:rPr>
                <w:sz w:val="4"/>
                <w:szCs w:val="4"/>
              </w:rPr>
            </w:r>
          </w:p>
        </w:tc>
        <w:tc>
          <w:tcPr>
            <w:tcW w:w="1634" w:type="dxa"/>
            <w:gridSpan w:val="3"/>
            <w:tcBorders/>
            <w:shd w:fill="FD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517" w:type="dxa"/>
            <w:gridSpan w:val="3"/>
            <w:tcBorders/>
            <w:shd w:fill="FDFFFF" w:val="clear"/>
            <w:tcMar>
              <w:top w:w="0" w:type="dxa"/>
              <w:left w:w="0" w:type="dxa"/>
              <w:bottom w:w="0" w:type="dxa"/>
              <w:right w:w="0" w:type="dxa"/>
            </w:tcMar>
            <w:vAlign w:val="center"/>
          </w:tcPr>
          <w:p>
            <w:pPr>
              <w:pStyle w:val="TableContents"/>
              <w:bidi w:val="0"/>
              <w:spacing w:before="0" w:after="283"/>
              <w:ind w:left="0" w:right="0" w:firstLine="353"/>
              <w:jc w:val="left"/>
              <w:rPr>
                <w:sz w:val="4"/>
                <w:szCs w:val="4"/>
              </w:rPr>
            </w:pPr>
            <w:r>
              <w:rPr>
                <w:sz w:val="4"/>
                <w:szCs w:val="4"/>
              </w:rPr>
            </w:r>
          </w:p>
        </w:tc>
        <w:tc>
          <w:tcPr>
            <w:tcW w:w="2274" w:type="dxa"/>
            <w:gridSpan w:val="3"/>
            <w:tcBorders/>
            <w:shd w:fill="FDFFFF" w:val="clear"/>
            <w:tcMar>
              <w:top w:w="0" w:type="dxa"/>
              <w:left w:w="0" w:type="dxa"/>
              <w:bottom w:w="0" w:type="dxa"/>
              <w:right w:w="0" w:type="dxa"/>
            </w:tcMar>
            <w:vAlign w:val="center"/>
          </w:tcPr>
          <w:p>
            <w:pPr>
              <w:pStyle w:val="TableContents"/>
              <w:bidi w:val="0"/>
              <w:spacing w:lineRule="auto" w:line="268" w:before="0" w:after="283"/>
              <w:ind w:left="0" w:right="0" w:firstLine="324"/>
              <w:jc w:val="center"/>
              <w:rPr>
                <w:rFonts w:ascii="Times New Roman;serif" w:hAnsi="Times New Roman;serif"/>
                <w:b/>
                <w:color w:val="000000"/>
                <w:sz w:val="20"/>
              </w:rPr>
            </w:pPr>
            <w:r>
              <w:rPr>
                <w:rFonts w:ascii="Times New Roman;serif" w:hAnsi="Times New Roman;serif"/>
                <w:b/>
                <w:color w:val="000000"/>
                <w:sz w:val="20"/>
              </w:rPr>
              <w:t>Approval Percentage</w:t>
            </w:r>
          </w:p>
        </w:tc>
      </w:tr>
      <w:tr>
        <w:trPr/>
        <w:tc>
          <w:tcPr>
            <w:tcW w:w="1372" w:type="dxa"/>
            <w:gridSpan w:val="3"/>
            <w:tcBorders>
              <w:top w:val="single" w:sz="8" w:space="0" w:color="010101"/>
            </w:tcBorders>
            <w:tcMar>
              <w:top w:w="52" w:type="dxa"/>
              <w:left w:w="0" w:type="dxa"/>
              <w:bottom w:w="0" w:type="dxa"/>
              <w:right w:w="0" w:type="dxa"/>
            </w:tcMar>
            <w:vAlign w:val="center"/>
          </w:tcPr>
          <w:p>
            <w:pPr>
              <w:pStyle w:val="TableContents"/>
              <w:bidi w:val="0"/>
              <w:spacing w:lineRule="auto" w:line="228" w:before="0" w:after="283"/>
              <w:ind w:left="0" w:right="0" w:firstLine="321"/>
              <w:jc w:val="center"/>
              <w:rPr>
                <w:rFonts w:ascii="Times New Roman;serif" w:hAnsi="Times New Roman;serif"/>
                <w:b w:val="false"/>
                <w:color w:val="000000"/>
                <w:sz w:val="20"/>
              </w:rPr>
            </w:pPr>
            <w:r>
              <w:rPr>
                <w:rFonts w:ascii="Times New Roman;serif" w:hAnsi="Times New Roman;serif"/>
                <w:b w:val="false"/>
                <w:color w:val="000000"/>
                <w:sz w:val="20"/>
              </w:rPr>
              <w:t>18,972,911</w:t>
            </w:r>
          </w:p>
        </w:tc>
        <w:tc>
          <w:tcPr>
            <w:tcW w:w="407" w:type="dxa"/>
            <w:gridSpan w:val="3"/>
            <w:tcBorders/>
            <w:tcMar>
              <w:top w:w="0" w:type="dxa"/>
              <w:left w:w="0" w:type="dxa"/>
              <w:bottom w:w="0" w:type="dxa"/>
              <w:right w:w="0" w:type="dxa"/>
            </w:tcMar>
            <w:vAlign w:val="center"/>
          </w:tcPr>
          <w:p>
            <w:pPr>
              <w:pStyle w:val="TableContents"/>
              <w:bidi w:val="0"/>
              <w:spacing w:before="0" w:after="283"/>
              <w:ind w:left="0" w:right="0" w:firstLine="321"/>
              <w:jc w:val="left"/>
              <w:rPr>
                <w:sz w:val="4"/>
                <w:szCs w:val="4"/>
              </w:rPr>
            </w:pPr>
            <w:r>
              <w:rPr>
                <w:sz w:val="4"/>
                <w:szCs w:val="4"/>
              </w:rPr>
            </w:r>
          </w:p>
        </w:tc>
        <w:tc>
          <w:tcPr>
            <w:tcW w:w="1148" w:type="dxa"/>
            <w:gridSpan w:val="3"/>
            <w:tcBorders>
              <w:top w:val="single" w:sz="8" w:space="0" w:color="010101"/>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406,009</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111" w:type="dxa"/>
            <w:gridSpan w:val="3"/>
            <w:tcBorders>
              <w:top w:val="single" w:sz="8" w:space="0" w:color="010101"/>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68,941</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10101"/>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1,624,187</w:t>
            </w:r>
          </w:p>
        </w:tc>
        <w:tc>
          <w:tcPr>
            <w:tcW w:w="517" w:type="dxa"/>
            <w:gridSpan w:val="3"/>
            <w:tcBorders/>
            <w:tcMar>
              <w:top w:w="0" w:type="dxa"/>
              <w:left w:w="0" w:type="dxa"/>
              <w:bottom w:w="0" w:type="dxa"/>
              <w:right w:w="0" w:type="dxa"/>
            </w:tcMar>
            <w:vAlign w:val="center"/>
          </w:tcPr>
          <w:p>
            <w:pPr>
              <w:pStyle w:val="TableContents"/>
              <w:bidi w:val="0"/>
              <w:spacing w:before="0" w:after="283"/>
              <w:ind w:left="0" w:right="0" w:firstLine="431"/>
              <w:jc w:val="left"/>
              <w:rPr>
                <w:sz w:val="4"/>
                <w:szCs w:val="4"/>
              </w:rPr>
            </w:pPr>
            <w:r>
              <w:rPr>
                <w:sz w:val="4"/>
                <w:szCs w:val="4"/>
              </w:rPr>
            </w:r>
          </w:p>
        </w:tc>
        <w:tc>
          <w:tcPr>
            <w:tcW w:w="2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8" w:before="0" w:after="283"/>
              <w:jc w:val="center"/>
              <w:rPr>
                <w:rFonts w:ascii="Times New Roman;serif" w:hAnsi="Times New Roman;serif"/>
                <w:b w:val="false"/>
                <w:color w:val="000000"/>
                <w:sz w:val="20"/>
              </w:rPr>
            </w:pPr>
            <w:r>
              <w:rPr>
                <w:rFonts w:ascii="Times New Roman;serif" w:hAnsi="Times New Roman;serif"/>
                <w:b w:val="false"/>
                <w:color w:val="000000"/>
                <w:sz w:val="20"/>
              </w:rPr>
              <w:t>97.56%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(a)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(c)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filed with this Current Report on Form 8-K.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46"/>
        <w:gridCol w:w="346"/>
        <w:gridCol w:w="348"/>
        <w:gridCol w:w="109"/>
        <w:gridCol w:w="109"/>
        <w:gridCol w:w="109"/>
        <w:gridCol w:w="2482"/>
        <w:gridCol w:w="2482"/>
        <w:gridCol w:w="35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647" w:type="dxa"/>
        <w:jc w:val="left"/>
        <w:tblInd w:w="0" w:type="dxa"/>
        <w:tblLayout w:type="fixed"/>
        <w:tblCellMar>
          <w:top w:w="28" w:type="dxa"/>
          <w:left w:w="28" w:type="dxa"/>
          <w:bottom w:w="28" w:type="dxa"/>
          <w:right w:w="28" w:type="dxa"/>
        </w:tblCellMar>
      </w:tblPr>
      <w:tblGrid>
        <w:gridCol w:w="667"/>
        <w:gridCol w:w="587"/>
        <w:gridCol w:w="590"/>
        <w:gridCol w:w="561"/>
        <w:gridCol w:w="561"/>
        <w:gridCol w:w="561"/>
        <w:gridCol w:w="1777"/>
        <w:gridCol w:w="1777"/>
        <w:gridCol w:w="25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SPECTRUM BRANDS HOLDINGS,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Ehsan Zargar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Ehsan Zargar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4075</Characters>
  <CharactersWithSpaces>4690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