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4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SPECTRUM BRANDS HOLDINGS,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001-4219</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74-1339132</w:t>
            </w:r>
          </w:p>
        </w:tc>
      </w:tr>
      <w:tr>
        <w:trPr>
          <w:trHeight w:val="149"/>
        </w:trPr>
        <w:tc>
          <w:tcPr>
            <w:tcW w:w="2900" w:type="dxa"/>
            <w:vAlign w:val="bottom"/>
          </w:tcPr>
          <w:p>
            <w:pPr>
              <w:jc w:val="center"/>
              <w:ind w:right="11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SB/RH HOLDINGS, LLC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333-192634-03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27-2812840</w:t>
      </w:r>
    </w:p>
    <w:p>
      <w:pPr>
        <w:spacing w:after="0" w:line="23" w:lineRule="exact"/>
        <w:rPr>
          <w:sz w:val="24"/>
          <w:szCs w:val="24"/>
          <w:color w:val="auto"/>
        </w:rPr>
      </w:pPr>
    </w:p>
    <w:p>
      <w:pPr>
        <w:sectPr>
          <w:pgSz w:w="11900" w:h="16838" w:orient="portrait"/>
          <w:cols w:equalWidth="0" w:num="3">
            <w:col w:w="4344" w:space="720"/>
            <w:col w:w="3040" w:space="720"/>
            <w:col w:w="1900"/>
          </w:cols>
          <w:pgMar w:left="436" w:top="376" w:right="739" w:bottom="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40"/>
          </w:cols>
          <w:pgMar w:left="436" w:top="376" w:right="739" w:bottom="0" w:gutter="0" w:footer="0" w:header="0"/>
          <w:type w:val="continuous"/>
        </w:sectPr>
      </w:pPr>
    </w:p>
    <w:p>
      <w:pPr>
        <w:spacing w:after="0" w:line="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3001 Deming Way</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Middleton, Wisconsin 53562</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(608) 275-3340</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(§232.405 of this chapter) or Rule 12b-2 of the Securities Exchange Act of 1934 (§240.12b-2 of this chapter).</w:t>
      </w:r>
    </w:p>
    <w:p>
      <w:pPr>
        <w:sectPr>
          <w:pgSz w:w="11900" w:h="16838" w:orient="portrait"/>
          <w:cols w:equalWidth="0" w:num="1">
            <w:col w:w="10724"/>
          </w:cols>
          <w:pgMar w:left="436" w:top="376" w:right="739" w:bottom="0" w:gutter="0" w:footer="0" w:header="0"/>
          <w:type w:val="continuous"/>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Spectrum Brands Holdings, Inc.</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SB/RH Holdings, LLC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444" w:space="720"/>
            <w:col w:w="7560"/>
          </w:cols>
          <w:pgMar w:left="436" w:top="376" w:right="739" w:bottom="0" w:gutter="0" w:footer="0" w:header="0"/>
          <w:type w:val="continuous"/>
        </w:sectPr>
      </w:pPr>
    </w:p>
    <w:p>
      <w:pPr>
        <w:spacing w:after="0" w:line="7" w:lineRule="exact"/>
        <w:rPr>
          <w:sz w:val="24"/>
          <w:szCs w:val="24"/>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0724"/>
          </w:cols>
          <w:pgMar w:left="436" w:top="376" w:right="739" w:bottom="0" w:gutter="0" w:footer="0" w:header="0"/>
          <w:type w:val="continuous"/>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Spectrum Brands Holdings, Inc.</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SB/RH Holdings, LLC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444" w:space="720"/>
            <w:col w:w="7560"/>
          </w:cols>
          <w:pgMar w:left="436" w:top="376" w:right="739" w:bottom="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ectPr>
          <w:pgSz w:w="11900" w:h="16838" w:orient="portrait"/>
          <w:cols w:equalWidth="0" w:num="1">
            <w:col w:w="10724"/>
          </w:cols>
          <w:pgMar w:left="436" w:top="376" w:right="7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Spectrum Brands Holdings, Inc.</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2"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 Regulation FD Disclosure.</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June 17, 2024, Spectrum Brands, Inc. (the “Company”), a wholly-owned subsidiary of Spectrum Brands Holdings, Inc., notified U.S. Bank Trust Company, National Association, as trustee, that it will redeem its €17,660,000 aggregate principal amount of 4.00% senior notes due 2026 (the “Notes”) in full at the redemption price, calculated in accordance with the indenture governing the Notes, plus accrued and unpaid interest. The redemption date for the Notes will be June 20, 2024. This Current Report on Form 8-K is not a notice of redemption for the Notes.</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the specific reference in such filing.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exhibits are being filed with this Current Report on Form 8-K.</w:t>
      </w:r>
    </w:p>
    <w:p>
      <w:pPr>
        <w:spacing w:after="0" w:line="246" w:lineRule="exact"/>
        <w:rPr>
          <w:sz w:val="20"/>
          <w:szCs w:val="20"/>
          <w:color w:val="auto"/>
        </w:rPr>
      </w:pPr>
    </w:p>
    <w:p>
      <w:pPr>
        <w:ind w:left="4"/>
        <w:spacing w:after="0"/>
        <w:tabs>
          <w:tab w:leader="none" w:pos="1444"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16510</wp:posOffset>
            </wp:positionV>
            <wp:extent cx="6069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95" w:lineRule="exact"/>
        <w:rPr>
          <w:sz w:val="20"/>
          <w:szCs w:val="20"/>
          <w:color w:val="auto"/>
        </w:rPr>
      </w:pPr>
    </w:p>
    <w:p>
      <w:pPr>
        <w:ind w:left="1464" w:hanging="1464"/>
        <w:spacing w:after="0"/>
        <w:tabs>
          <w:tab w:leader="none" w:pos="14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ectPr>
          <w:pgSz w:w="11900" w:h="16838" w:orient="portrait"/>
          <w:cols w:equalWidth="0" w:num="1">
            <w:col w:w="10964"/>
          </w:cols>
          <w:pgMar w:left="436" w:top="293" w:right="4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17, 2024</w:t>
      </w:r>
      <w:r>
        <w:rPr>
          <w:sz w:val="20"/>
          <w:szCs w:val="20"/>
          <w:color w:val="auto"/>
        </w:rPr>
        <w:tab/>
      </w:r>
      <w:r>
        <w:rPr>
          <w:rFonts w:ascii="Times New Roman" w:cs="Times New Roman" w:eastAsia="Times New Roman" w:hAnsi="Times New Roman"/>
          <w:sz w:val="18"/>
          <w:szCs w:val="18"/>
          <w:b w:val="1"/>
          <w:bCs w:val="1"/>
          <w:color w:val="auto"/>
        </w:rPr>
        <w:t>SPECTRUM BRANDS HOLDINGS,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Jeremy W. Smeltser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SB/RH HOLDINGS, LLC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Jeremy W. Smeltser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2024-06-17T15:39:05Z</dcterms:created>
  <dcterms:modified xsi:type="dcterms:W3CDTF">2024-06-17T15:39:05Z</dcterms:modified>
</cp:coreProperties>
</file>