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580" w:right="340"/>
        <w:spacing w:after="0" w:line="241" w:lineRule="auto"/>
        <w:rPr>
          <w:sz w:val="20"/>
          <w:szCs w:val="20"/>
          <w:color w:val="auto"/>
        </w:rPr>
      </w:pPr>
      <w:r>
        <w:rPr>
          <w:rFonts w:ascii="Times New Roman" w:cs="Times New Roman" w:eastAsia="Times New Roman" w:hAnsi="Times New Roman"/>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8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Commission File Number 333-192634-03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3"/>
          <w:szCs w:val="43"/>
          <w:b w:val="1"/>
          <w:bCs w:val="1"/>
          <w:color w:val="auto"/>
        </w:rPr>
        <w:t>SB/RH HOLDINGS, LLC</w:t>
      </w:r>
    </w:p>
    <w:p>
      <w:pPr>
        <w:spacing w:after="0" w:line="5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3001 Deming Way</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Middleton, Wisconsin 53562</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(608) 275-3340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Guarantees of SB/RH Holdings, LLC</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4"/>
          <w:szCs w:val="24"/>
          <w:color w:val="auto"/>
        </w:rPr>
      </w:pPr>
    </w:p>
    <w:p>
      <w:pPr>
        <w:ind w:left="3384"/>
        <w:spacing w:after="0"/>
        <w:rPr>
          <w:sz w:val="20"/>
          <w:szCs w:val="20"/>
          <w:color w:val="auto"/>
        </w:rPr>
      </w:pPr>
      <w:r>
        <w:rPr>
          <w:rFonts w:ascii="Times New Roman" w:cs="Times New Roman" w:eastAsia="Times New Roman" w:hAnsi="Times New Roman"/>
          <w:sz w:val="18"/>
          <w:szCs w:val="18"/>
          <w:b w:val="1"/>
          <w:bCs w:val="1"/>
          <w:color w:val="auto"/>
        </w:rPr>
        <w:t>Spectrum Brands, Inc.’s 6.125% Senior Notes due 2024</w:t>
      </w:r>
    </w:p>
    <w:p>
      <w:pPr>
        <w:spacing w:after="0" w:line="9" w:lineRule="exact"/>
        <w:rPr>
          <w:sz w:val="24"/>
          <w:szCs w:val="24"/>
          <w:color w:val="auto"/>
        </w:rPr>
      </w:pPr>
    </w:p>
    <w:p>
      <w:pPr>
        <w:ind w:left="3384"/>
        <w:spacing w:after="0"/>
        <w:rPr>
          <w:sz w:val="20"/>
          <w:szCs w:val="20"/>
          <w:color w:val="auto"/>
        </w:rPr>
      </w:pPr>
      <w:r>
        <w:rPr>
          <w:rFonts w:ascii="Times New Roman" w:cs="Times New Roman" w:eastAsia="Times New Roman" w:hAnsi="Times New Roman"/>
          <w:sz w:val="18"/>
          <w:szCs w:val="18"/>
          <w:b w:val="1"/>
          <w:bCs w:val="1"/>
          <w:color w:val="auto"/>
        </w:rPr>
        <w:t>Spectrum Brands, Inc.’s 5.750% Senior Notes due 2025</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each class of securities covered by this Form)*</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Please place an X in the box(es) to designate the appropriate rule provision(s) relied upon to terminate or suspend the duty to file reports:</w:t>
      </w:r>
    </w:p>
    <w:p>
      <w:pPr>
        <w:sectPr>
          <w:pgSz w:w="11900" w:h="16838" w:orient="portrait"/>
          <w:cols w:equalWidth="0" w:num="1">
            <w:col w:w="10944"/>
          </w:cols>
          <w:pgMar w:left="436" w:top="376" w:right="519" w:bottom="1440" w:gutter="0" w:footer="0" w:header="0"/>
        </w:sectPr>
      </w:pPr>
    </w:p>
    <w:p>
      <w:pPr>
        <w:spacing w:after="0" w:line="264" w:lineRule="exact"/>
        <w:rPr>
          <w:sz w:val="24"/>
          <w:szCs w:val="24"/>
          <w:color w:val="auto"/>
        </w:rPr>
      </w:pPr>
    </w:p>
    <w:p>
      <w:pPr>
        <w:ind w:left="3024"/>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3024"/>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3024"/>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3024"/>
        <w:spacing w:after="0"/>
        <w:rPr>
          <w:sz w:val="20"/>
          <w:szCs w:val="20"/>
          <w:color w:val="auto"/>
        </w:rPr>
      </w:pPr>
      <w:r>
        <w:rPr>
          <w:rFonts w:ascii="Times New Roman" w:cs="Times New Roman" w:eastAsia="Times New Roman" w:hAnsi="Times New Roman"/>
          <w:sz w:val="18"/>
          <w:szCs w:val="18"/>
          <w:color w:val="auto"/>
        </w:rPr>
        <w:t>Rule 12h-3(b)(1)(ii)</w:t>
      </w:r>
    </w:p>
    <w:p>
      <w:pPr>
        <w:spacing w:after="0" w:line="9" w:lineRule="exact"/>
        <w:rPr>
          <w:sz w:val="24"/>
          <w:szCs w:val="24"/>
          <w:color w:val="auto"/>
        </w:rPr>
      </w:pPr>
    </w:p>
    <w:p>
      <w:pPr>
        <w:ind w:left="3024"/>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3024"/>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7044" w:space="720"/>
            <w:col w:w="3180"/>
          </w:cols>
          <w:pgMar w:left="436" w:top="376" w:right="519" w:bottom="1440" w:gutter="0" w:footer="0" w:header="0"/>
          <w:type w:val="continuous"/>
        </w:sectPr>
      </w:pPr>
    </w:p>
    <w:p>
      <w:pPr>
        <w:spacing w:after="0" w:line="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944"/>
          </w:cols>
          <w:pgMar w:left="436" w:top="376" w:right="519" w:bottom="1440" w:gutter="0" w:footer="0" w:header="0"/>
          <w:type w:val="continuous"/>
        </w:sectPr>
      </w:pPr>
    </w:p>
    <w:p>
      <w:pPr>
        <w:spacing w:after="0" w:line="252" w:lineRule="exact"/>
        <w:rPr>
          <w:sz w:val="24"/>
          <w:szCs w:val="24"/>
          <w:color w:val="auto"/>
        </w:rPr>
      </w:pPr>
    </w:p>
    <w:p>
      <w:pPr>
        <w:ind w:left="424" w:hanging="424"/>
        <w:spacing w:after="0" w:line="261"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these securities were outstanding as of December 31, 2023, but SB/RH Holdings, LLC continued to file reports with the U.S. Securities and Exchange Commission. SB/RH Holdings, LLC is filing this Form 15 to provide notice that it will no longer file such reports. SB/RH Holdings, LLC is a wholly-owned subsidiary of Spectrum Brands Holdings, Inc. (Commission File Number 001-4219) which will continue to file reports required by the Securities Exchange Act of 1934.</w:t>
      </w:r>
    </w:p>
    <w:p>
      <w:pPr>
        <w:spacing w:after="0" w:line="180" w:lineRule="exact"/>
        <w:rPr>
          <w:sz w:val="24"/>
          <w:szCs w:val="24"/>
          <w:color w:val="auto"/>
        </w:rPr>
      </w:pPr>
    </w:p>
    <w:p>
      <w:pPr>
        <w:ind w:left="4"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SB/RH Holdings, LLC has caused this certification/notice to be signed on its behalf by the undersigned duly authorized person.</w:t>
      </w:r>
    </w:p>
    <w:p>
      <w:pPr>
        <w:spacing w:after="0" w:line="185" w:lineRule="exact"/>
        <w:rPr>
          <w:sz w:val="24"/>
          <w:szCs w:val="24"/>
          <w:color w:val="auto"/>
        </w:rPr>
      </w:pPr>
    </w:p>
    <w:p>
      <w:pPr>
        <w:ind w:left="4"/>
        <w:spacing w:after="0"/>
        <w:tabs>
          <w:tab w:leader="none" w:pos="5604" w:val="left"/>
        </w:tabs>
        <w:rPr>
          <w:sz w:val="20"/>
          <w:szCs w:val="20"/>
          <w:color w:val="auto"/>
        </w:rPr>
      </w:pPr>
      <w:r>
        <w:rPr>
          <w:rFonts w:ascii="Times New Roman" w:cs="Times New Roman" w:eastAsia="Times New Roman" w:hAnsi="Times New Roman"/>
          <w:sz w:val="18"/>
          <w:szCs w:val="18"/>
          <w:color w:val="auto"/>
        </w:rPr>
        <w:t>Dated: June 20, 2024</w:t>
      </w:r>
      <w:r>
        <w:rPr>
          <w:sz w:val="20"/>
          <w:szCs w:val="20"/>
          <w:color w:val="auto"/>
        </w:rPr>
        <w:tab/>
      </w:r>
      <w:r>
        <w:rPr>
          <w:rFonts w:ascii="Times New Roman" w:cs="Times New Roman" w:eastAsia="Times New Roman" w:hAnsi="Times New Roman"/>
          <w:sz w:val="18"/>
          <w:szCs w:val="18"/>
          <w:b w:val="1"/>
          <w:bCs w:val="1"/>
          <w:color w:val="auto"/>
        </w:rPr>
        <w:t>SB/RH HOLDINGS, LLC</w:t>
      </w:r>
    </w:p>
    <w:p>
      <w:pPr>
        <w:spacing w:after="0" w:line="229" w:lineRule="exact"/>
        <w:rPr>
          <w:sz w:val="24"/>
          <w:szCs w:val="24"/>
          <w:color w:val="auto"/>
        </w:rPr>
      </w:pPr>
    </w:p>
    <w:p>
      <w:pPr>
        <w:ind w:left="5624"/>
        <w:spacing w:after="0"/>
        <w:tabs>
          <w:tab w:leader="none" w:pos="6044"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Joanne P. Chomiak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3780155</wp:posOffset>
            </wp:positionH>
            <wp:positionV relativeFrom="paragraph">
              <wp:posOffset>17145</wp:posOffset>
            </wp:positionV>
            <wp:extent cx="3214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7" w:lineRule="exact"/>
        <w:rPr>
          <w:sz w:val="24"/>
          <w:szCs w:val="24"/>
          <w:color w:val="auto"/>
        </w:rPr>
      </w:pPr>
    </w:p>
    <w:p>
      <w:pPr>
        <w:ind w:left="6064"/>
        <w:spacing w:after="0"/>
        <w:rPr>
          <w:sz w:val="20"/>
          <w:szCs w:val="20"/>
          <w:color w:val="auto"/>
        </w:rPr>
      </w:pPr>
      <w:r>
        <w:rPr>
          <w:rFonts w:ascii="Times New Roman" w:cs="Times New Roman" w:eastAsia="Times New Roman" w:hAnsi="Times New Roman"/>
          <w:sz w:val="18"/>
          <w:szCs w:val="18"/>
          <w:color w:val="auto"/>
        </w:rPr>
        <w:t>Name: Joanne P. Chomiak</w:t>
      </w:r>
    </w:p>
    <w:p>
      <w:pPr>
        <w:spacing w:after="0" w:line="23" w:lineRule="exact"/>
        <w:rPr>
          <w:sz w:val="24"/>
          <w:szCs w:val="24"/>
          <w:color w:val="auto"/>
        </w:rPr>
      </w:pPr>
    </w:p>
    <w:p>
      <w:pPr>
        <w:ind w:left="6064"/>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0944"/>
      </w:cols>
      <w:pgMar w:left="436" w:top="376"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2024-06-20T15:48:18Z</dcterms:created>
  <dcterms:modified xsi:type="dcterms:W3CDTF">2024-06-20T15:48:18Z</dcterms:modified>
</cp:coreProperties>
</file>