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Spectrum Brands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ETF Trust</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1,181,503.00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1,181,503.00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1,181,503.00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Investment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1,958,527.00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2,083,512.00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2,083,512.00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Companies,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1,958,527.00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2,083,512.00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2,083,512.00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Stowers Institute for Medical Research</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1,958,527.00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2,083,512.00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2,083,512.00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Spectrum Brands Holdings, Inc.</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3001 Deming Way, Middleton, Wisconsin, 53562</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American Century ETF Trust American Century Investment Management, Inc. American Century Companies, Inc. Stowers Institute for Medical Research</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4500 Main Street 9th Floor Kansas City, Missouri 64111</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 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American Century ETF Trust</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American Century ETF Trust</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/s/ John Pak / Senior Vice President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tbl>
      <w:tblPr>
        <w:tblW w:w="9884" w:type="dxa"/>
        <w:jc w:val="left"/>
        <w:tblInd w:w="0" w:type="dxa"/>
        <w:tblLayout w:type="fixed"/>
        <w:tblCellMar>
          <w:top w:w="28" w:type="dxa"/>
          <w:left w:w="28" w:type="dxa"/>
          <w:bottom w:w="28" w:type="dxa"/>
          <w:right w:w="28" w:type="dxa"/>
        </w:tblCellMar>
      </w:tblPr>
      <w:tblGrid>
        <w:gridCol w:w="4942"/>
        <w:gridCol w:w="4942"/>
      </w:tblGrid>
      <w:tr>
        <w:trPr/>
        <w:tc>
          <w:tcPr>
            <w:tcW w:w="4942" w:type="dxa"/>
            <w:tcBorders/>
            <w:vAlign w:val="center"/>
          </w:tcPr>
          <w:p>
            <w:pPr>
              <w:pStyle w:val="TableContents"/>
              <w:bidi w:val="0"/>
              <w:spacing w:before="0" w:after="0"/>
              <w:jc w:val="left"/>
              <w:rPr/>
            </w:pPr>
            <w:r>
              <w:rPr/>
              <w:t> </w:t>
            </w:r>
          </w:p>
          <w:tbl>
            <w:tblPr>
              <w:tblW w:w="4786" w:type="dxa"/>
              <w:jc w:val="left"/>
              <w:tblInd w:w="0" w:type="dxa"/>
              <w:tblLayout w:type="fixed"/>
              <w:tblCellMar>
                <w:top w:w="28" w:type="dxa"/>
                <w:left w:w="28" w:type="dxa"/>
                <w:bottom w:w="28" w:type="dxa"/>
                <w:right w:w="28" w:type="dxa"/>
              </w:tblCellMar>
            </w:tblPr>
            <w:tblGrid>
              <w:gridCol w:w="4786"/>
            </w:tblGrid>
            <w:tr>
              <w:trPr/>
              <w:tc>
                <w:tcPr>
                  <w:tcW w:w="4786" w:type="dxa"/>
                  <w:tcBorders/>
                  <w:vAlign w:val="center"/>
                </w:tcPr>
                <w:p>
                  <w:pPr>
                    <w:pStyle w:val="TableContents"/>
                    <w:bidi w:val="0"/>
                    <w:spacing w:before="0" w:after="0"/>
                    <w:jc w:val="left"/>
                    <w:rPr/>
                  </w:pPr>
                  <w:r>
                    <w:rPr/>
                    <w:t>American Century Investment Management, Inc.</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American Century Investment Management, Inc.</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 John Pak / Senior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American Century Companies, Inc.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American Century Companies, Inc.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 John Pak / Senior Vice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Stowers Institute for Medical Research</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Stowers Institute for Medical Research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 Joselyn Verschelden / Authorized Signer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14th day of August, 2026. AMERICAN CENTURY ETF TRUST. ("ACETF") AMERICAN CENTURY INVESTMENT MANAGEMENT, INC. ("ACIM") AMERICAN CENTURY COMPANIES, INC. ("ACC") By: __/s/ John Pak___________________ John Pak Senior Vice President, ACETF, ACIM and ACC STOWERS INSTITUTE FOR MEDICAL RESEARCH, solely in its capacity as control entity of ACC By: ___/s/ Joselyn Verschelden_________ Joselyn Verschelden Authorized Signer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1717</Words>
  <Characters>9020</Characters>
  <CharactersWithSpaces>10663</CharactersWithSpaces>
  <Paragraphs>305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